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hwhkc3e0ua8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ESETI MEGBÍZÁSI SZERZŐDÉS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amely létrejött egyrészről: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Megbízó: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Név/Cégnév: </w:t>
      </w:r>
      <w:r w:rsidDel="00000000" w:rsidR="00000000" w:rsidRPr="00000000">
        <w:rPr>
          <w:b w:val="1"/>
          <w:bCs w:val="1"/>
          <w:rtl w:val="0"/>
        </w:rPr>
        <w:t xml:space="preserve">Professional Business Management Kft.</w:t>
      </w:r>
      <w:r w:rsidDel="00000000" w:rsidR="00000000" w:rsidRPr="00000000">
        <w:rPr>
          <w:rtl w:val="0"/>
        </w:rPr>
        <w:br w:type="textWrapping"/>
        <w:t xml:space="preserve">Székhely: 4075 Görbeháza, Kolozsvári utca 32.</w:t>
        <w:br w:type="textWrapping"/>
        <w:t xml:space="preserve">Adószám: </w:t>
      </w:r>
      <w:r w:rsidDel="00000000" w:rsidR="00000000" w:rsidRPr="00000000">
        <w:rPr>
          <w:b w:val="1"/>
          <w:bCs w:val="1"/>
          <w:rtl w:val="0"/>
        </w:rPr>
        <w:t xml:space="preserve">32455526-2-09</w:t>
      </w:r>
      <w:r w:rsidDel="00000000" w:rsidR="00000000" w:rsidRPr="00000000">
        <w:rPr>
          <w:rtl w:val="0"/>
        </w:rPr>
        <w:br w:type="textWrapping"/>
        <w:t xml:space="preserve">Képviseli: Szőke Dániel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másrészről: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Megbízott: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Név: ____________________________________</w:t>
        <w:br w:type="textWrapping"/>
        <w:t xml:space="preserve">Lakcím: _____________________________________________________</w:t>
        <w:br w:type="textWrapping"/>
        <w:t xml:space="preserve">Adóazonosító jel: 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 továbbiakban együtt: „Felek”) között az alábbi feltételekkel: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m7tga5exmr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 szerződés tárgya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Megbízó megbízza Megbízottat, hogy online tartalom gyártóként (streamer/influencer) reklámozza a Megbízó által üzemeltetett weboldalt/szolgáltatást.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promóció különösen az alábbiakat foglalhatja magában: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élő stream során történő megjelenítés és említés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egyedi affiliate link vagy kuponkód használata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videós vagy közösségi médiás tartalom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96r88hraf6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Időtartam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szerződés határozott időtartamra jön létre: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Időtartam: 3 hónap a szerződés keltezésétől számítva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1sv9cqavvt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Díjazás (jutalék alapú rendszer)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Megbízott díjazása kizárólag teljesítmény alapú jutalék: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Jutalék: </w:t>
      </w:r>
      <w:r w:rsidDel="00000000" w:rsidR="00000000" w:rsidRPr="00000000">
        <w:rPr>
          <w:b w:val="1"/>
          <w:bCs w:val="1"/>
          <w:rtl w:val="0"/>
        </w:rPr>
        <w:t xml:space="preserve">30%</w:t>
      </w:r>
      <w:r w:rsidDel="00000000" w:rsidR="00000000" w:rsidRPr="00000000">
        <w:rPr>
          <w:rtl w:val="0"/>
        </w:rPr>
        <w:t xml:space="preserve"> minden érvényes vásárlás után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Érvényes vásárlásnak minősül minden olyan tranzakció, amely: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Megbízott egyedi linkjén vagy kódján keresztül történt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sikeresen kifizetésre került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nem került visszatérítésre (refund)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7ldous18fk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Kedvezmény biztosítása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Megbízott jogosult saját jutaléka terhére további kedvezményt biztosítani a közösségének: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Kedvezmény mértéke: ______ %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utsgxnugil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Elszámolás és kifizetés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Elszámolási időszak: minden tárgyhónap első napjától az utolsó napjáig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Kifizetés napja: minden hónap 10.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14bzx1fogq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Minimum kifizetés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összeg: </w:t>
      </w:r>
      <w:r w:rsidDel="00000000" w:rsidR="00000000" w:rsidRPr="00000000">
        <w:rPr>
          <w:b w:val="1"/>
          <w:bCs w:val="1"/>
          <w:rtl w:val="0"/>
        </w:rPr>
        <w:t xml:space="preserve">20 000 Ft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 a havi jutalék nem éri el ezt, az összeget tovább görgetjük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Végső esetben az összeg a 3. hónap végén kifizetésre kerül összeghatártól függetlenül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hfk845h3uq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Refund (visszatérítés) kezelése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visszatérített (refundolt) vásárlások után jutalék nem jár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Amennyiben a jutalék már kifizetésre került, a visszatérítés összege levonható a következő elszámolásból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Megbízó jogosult indokolt esetben (pl. csalás, visszaélés) tranzakciókat kizárni az elszámolásból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7l1u06cbi5w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j9thte8ftn9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Adózás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Megbízott magánszemélyként jár el.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Megbízó levonja és befizeti a szükséges adókat és járulékokat, és a nettó összeget fizeti ki a Megbízott részére.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u4ogw9drabz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Titoktartás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Megbízott köteles minden üzleti információt bizalmasan kezelni.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Különösen: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bevételek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konverziós adatok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stratégia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technikai megoldások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titoktartás a szerződés megszűnése után is fennáll.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zp41q76wcdr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Felelősség és megfelelés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Megbízott köteles: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reklám jellegét egyértelműen feltüntetni (ki kell tenni, hogy szponzor tartalom)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jogszabályoknak megfelelően eljárni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Megbízott vállalja, hogy: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valós és nem megtévesztő módon reklámozza a szolgáltatást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betartja a vonatkozó jogszabályokat (pl. reklám jelölés)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Megbízó vállalja, hogy: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biztosítja a szükséges információkat és eszközöket (pl. link, kuponkód)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Megbízó jogosult együttműködést megszüntetni súlyos szerződésszegés esetén.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iok2pdl5guh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Megszűnés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szerződés megszűnik: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lejárattal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közös megegyezéssel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felmondással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v7cxro0qwa8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Záró rendelkezések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jelen szerződésben nem szabályozott kérdésekben a Polgári Törvénykönyv rendelkezései az irányadók.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Felek kijelentik, hogy a szerződést elolvasták, megértették, és mint akaratukkal mindenben megegyezőt elfogadják.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Lines w:val="0"/>
        <w:widowControl w:val="0"/>
        <w:spacing w:after="120" w:before="240" w:line="240" w:lineRule="auto"/>
        <w:rPr>
          <w:b w:val="1"/>
          <w:bCs w:val="1"/>
          <w:color w:val="000000"/>
          <w:sz w:val="34"/>
          <w:szCs w:val="34"/>
        </w:rPr>
      </w:pPr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10. Felhasználási (Re-post) Jogok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spacing w:after="120" w:line="360" w:lineRule="auto"/>
        <w:ind w:lef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 Megbízott a jelen szerződés aláírásával visszavonhatatlan, időbeli és területi korlátozás nélküli, ingyenes felhasználási jogot biztosít a Megbízónak az elkészített tartalmakra.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spacing w:after="120" w:line="360" w:lineRule="auto"/>
        <w:ind w:lef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 Megbízó jogosult a tartalmakat saját felületein (Social Media, Weboldal, Hírlevél) újra megosztani (re-post), szerkeszteni vagy hirdetésként (Ads) felhasználni.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spacing w:after="120" w:line="360" w:lineRule="auto"/>
        <w:ind w:lef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 Megbízott jogosult felhasználni a  Megbízó webshopjában lévő linkeket és képeket illetve azok leírásait, de azokat nem adhatja ki harmadik félnek megbízásra.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Kelt: 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  <w:t xml:space="preserve">       _____________________________</w:t>
        <w:tab/>
        <w:tab/>
        <w:t xml:space="preserve">    _____________________________</w:t>
      </w:r>
    </w:p>
    <w:p w:rsidR="00000000" w:rsidDel="00000000" w:rsidP="00000000" w:rsidRDefault="00000000" w:rsidRPr="00000000" w14:paraId="00000063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Megbízó</w:t>
        <w:tab/>
        <w:tab/>
        <w:tab/>
        <w:tab/>
        <w:tab/>
        <w:tab/>
        <w:tab/>
        <w:t xml:space="preserve">Megbízott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"/>
      <w:lvlJc w:val="left"/>
      <w:pPr>
        <w:ind w:left="765" w:hanging="360"/>
      </w:pPr>
      <w:rPr>
        <w:u w:val="none"/>
      </w:rPr>
    </w:lvl>
    <w:lvl w:ilvl="1">
      <w:start w:val="1"/>
      <w:numFmt w:val="bullet"/>
      <w:lvlText w:val="◦"/>
      <w:lvlJc w:val="left"/>
      <w:pPr>
        <w:ind w:left="112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485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1845" w:hanging="360"/>
      </w:pPr>
      <w:rPr>
        <w:u w:val="none"/>
      </w:rPr>
    </w:lvl>
    <w:lvl w:ilvl="4">
      <w:start w:val="1"/>
      <w:numFmt w:val="bullet"/>
      <w:lvlText w:val="◦"/>
      <w:lvlJc w:val="left"/>
      <w:pPr>
        <w:ind w:left="220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565" w:hanging="360"/>
      </w:pPr>
      <w:rPr>
        <w:u w:val="none"/>
      </w:rPr>
    </w:lvl>
    <w:lvl w:ilvl="6">
      <w:start w:val="1"/>
      <w:numFmt w:val="bullet"/>
      <w:lvlText w:val=""/>
      <w:lvlJc w:val="left"/>
      <w:pPr>
        <w:ind w:left="2925" w:hanging="360"/>
      </w:pPr>
      <w:rPr>
        <w:u w:val="none"/>
      </w:rPr>
    </w:lvl>
    <w:lvl w:ilvl="7">
      <w:start w:val="1"/>
      <w:numFmt w:val="bullet"/>
      <w:lvlText w:val="◦"/>
      <w:lvlJc w:val="left"/>
      <w:pPr>
        <w:ind w:left="328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3645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